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3120E3">
        <w:rPr>
          <w:noProof w:val="0"/>
          <w:sz w:val="24"/>
          <w:szCs w:val="24"/>
        </w:rPr>
        <w:t>#97</w:t>
      </w:r>
      <w:r w:rsidRPr="00B266B0">
        <w:rPr>
          <w:bCs/>
          <w:noProof w:val="0"/>
          <w:sz w:val="24"/>
          <w:szCs w:val="24"/>
        </w:rPr>
        <w:tab/>
      </w:r>
      <w:r w:rsidR="00471C58" w:rsidRPr="00471C58">
        <w:rPr>
          <w:bCs/>
          <w:noProof w:val="0"/>
          <w:sz w:val="24"/>
          <w:szCs w:val="24"/>
        </w:rPr>
        <w:t>R2-1701334</w:t>
      </w:r>
    </w:p>
    <w:p w:rsidR="00CD4C7B" w:rsidRPr="00B266B0" w:rsidRDefault="00C92967" w:rsidP="00CD4C7B">
      <w:pPr>
        <w:pStyle w:val="Header"/>
        <w:tabs>
          <w:tab w:val="right" w:pos="9639"/>
        </w:tabs>
        <w:rPr>
          <w:bCs/>
          <w:noProof w:val="0"/>
          <w:sz w:val="24"/>
          <w:szCs w:val="24"/>
        </w:rPr>
      </w:pPr>
      <w:r>
        <w:rPr>
          <w:rFonts w:eastAsia="宋体"/>
          <w:noProof w:val="0"/>
          <w:sz w:val="24"/>
          <w:szCs w:val="24"/>
          <w:lang w:eastAsia="zh-CN"/>
        </w:rPr>
        <w:t>Athens</w:t>
      </w:r>
      <w:r w:rsidR="00C24650" w:rsidRPr="00C24650">
        <w:rPr>
          <w:rFonts w:eastAsia="宋体"/>
          <w:noProof w:val="0"/>
          <w:sz w:val="24"/>
          <w:szCs w:val="24"/>
          <w:lang w:eastAsia="zh-CN"/>
        </w:rPr>
        <w:t xml:space="preserve">, </w:t>
      </w:r>
      <w:r>
        <w:rPr>
          <w:rFonts w:eastAsia="宋体"/>
          <w:noProof w:val="0"/>
          <w:sz w:val="24"/>
          <w:szCs w:val="24"/>
          <w:lang w:eastAsia="zh-CN"/>
        </w:rPr>
        <w:t>Greece</w:t>
      </w:r>
      <w:r w:rsidR="00C24650" w:rsidRPr="00C24650">
        <w:rPr>
          <w:rFonts w:eastAsia="宋体"/>
          <w:noProof w:val="0"/>
          <w:sz w:val="24"/>
          <w:szCs w:val="24"/>
          <w:lang w:eastAsia="zh-CN"/>
        </w:rPr>
        <w:t xml:space="preserve">, </w:t>
      </w:r>
      <w:r>
        <w:rPr>
          <w:rFonts w:eastAsia="宋体"/>
          <w:noProof w:val="0"/>
          <w:sz w:val="24"/>
          <w:szCs w:val="24"/>
          <w:lang w:eastAsia="zh-CN"/>
        </w:rPr>
        <w:t xml:space="preserve">13 - 17 February </w:t>
      </w:r>
      <w:r w:rsidR="00C24650" w:rsidRPr="00C24650">
        <w:rPr>
          <w:rFonts w:eastAsia="宋体"/>
          <w:noProof w:val="0"/>
          <w:sz w:val="24"/>
          <w:szCs w:val="24"/>
          <w:lang w:eastAsia="zh-CN"/>
        </w:rPr>
        <w:t>201</w:t>
      </w:r>
      <w:r w:rsidR="00936071">
        <w:rPr>
          <w:rFonts w:eastAsia="宋体"/>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F6131">
        <w:rPr>
          <w:rFonts w:cs="Arial"/>
          <w:b/>
          <w:bCs/>
          <w:sz w:val="24"/>
          <w:lang w:eastAsia="ja-JP"/>
        </w:rPr>
        <w:t>9.2</w:t>
      </w:r>
      <w:r w:rsidR="001E3530">
        <w:rPr>
          <w:rFonts w:cs="Arial"/>
          <w:b/>
          <w:bCs/>
          <w:sz w:val="24"/>
          <w:lang w:eastAsia="ja-JP"/>
        </w:rPr>
        <w:t>.</w:t>
      </w:r>
      <w:r w:rsidR="009F6131">
        <w:rPr>
          <w:rFonts w:cs="Arial"/>
          <w:b/>
          <w:bCs/>
          <w:sz w:val="24"/>
          <w:lang w:eastAsia="ja-JP"/>
        </w:rPr>
        <w:t>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101AA">
        <w:rPr>
          <w:rFonts w:ascii="Arial" w:hAnsi="Arial" w:cs="Arial"/>
          <w:b/>
          <w:bCs/>
          <w:sz w:val="24"/>
        </w:rPr>
        <w:t xml:space="preserve">Open issues </w:t>
      </w:r>
      <w:r w:rsidR="000C1A1A">
        <w:rPr>
          <w:rFonts w:ascii="Arial" w:hAnsi="Arial" w:cs="Arial"/>
          <w:b/>
          <w:bCs/>
          <w:sz w:val="24"/>
        </w:rPr>
        <w:t>on</w:t>
      </w:r>
      <w:r w:rsidR="00575B34">
        <w:rPr>
          <w:rFonts w:ascii="Arial" w:hAnsi="Arial" w:cs="Arial"/>
          <w:b/>
          <w:bCs/>
          <w:sz w:val="24"/>
        </w:rPr>
        <w:t xml:space="preserve"> shortened TTI and processing time</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9317E" w:rsidRPr="00B9317E">
        <w:rPr>
          <w:rFonts w:ascii="Arial" w:hAnsi="Arial" w:cs="Arial"/>
          <w:b/>
          <w:bCs/>
          <w:sz w:val="24"/>
        </w:rPr>
        <w:t xml:space="preserve">LTE_STTIandPT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w:t>
      </w:r>
      <w:r w:rsidR="00B9317E">
        <w:rPr>
          <w:rFonts w:ascii="Arial" w:hAnsi="Arial" w:cs="Arial"/>
          <w:b/>
          <w:bCs/>
          <w:sz w:val="24"/>
        </w:rPr>
        <w:t>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D333A2" w:rsidRDefault="003104E4" w:rsidP="00575B34">
      <w:r>
        <w:t xml:space="preserve">The following </w:t>
      </w:r>
      <w:r w:rsidR="00D333A2">
        <w:t>agreements have been made in the previous RAN2 meeting</w:t>
      </w:r>
      <w:r w:rsidR="001950CA">
        <w:t xml:space="preserve"> [1]</w:t>
      </w:r>
      <w:r w:rsidR="00D333A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333A2" w:rsidTr="00B758DA">
        <w:tc>
          <w:tcPr>
            <w:tcW w:w="10116" w:type="dxa"/>
            <w:shd w:val="clear" w:color="auto" w:fill="auto"/>
          </w:tcPr>
          <w:p w:rsidR="00D333A2" w:rsidRDefault="00D333A2" w:rsidP="00B758DA">
            <w:pPr>
              <w:pStyle w:val="Doc-text2"/>
              <w:ind w:left="0" w:firstLine="0"/>
            </w:pPr>
            <w:r>
              <w:t>Agreements:</w:t>
            </w:r>
          </w:p>
          <w:p w:rsidR="00D333A2" w:rsidRDefault="00D333A2" w:rsidP="00D333A2">
            <w:pPr>
              <w:pStyle w:val="Doc-text2"/>
              <w:numPr>
                <w:ilvl w:val="0"/>
                <w:numId w:val="5"/>
              </w:numPr>
              <w:tabs>
                <w:tab w:val="clear" w:pos="1622"/>
                <w:tab w:val="left" w:pos="1080"/>
              </w:tabs>
              <w:ind w:left="1080"/>
            </w:pPr>
            <w:r>
              <w:t>RAN2 will study the impacts of dynamic switching between legacy and sTTI on the MAC</w:t>
            </w:r>
          </w:p>
          <w:p w:rsidR="00D333A2" w:rsidRDefault="00D333A2" w:rsidP="00D333A2">
            <w:pPr>
              <w:pStyle w:val="Doc-text2"/>
              <w:numPr>
                <w:ilvl w:val="0"/>
                <w:numId w:val="5"/>
              </w:numPr>
              <w:tabs>
                <w:tab w:val="clear" w:pos="1622"/>
                <w:tab w:val="left" w:pos="1080"/>
              </w:tabs>
              <w:ind w:left="1080"/>
            </w:pPr>
            <w:r>
              <w:t>FFS if LCP procedures need to be changed and if multiplexing restrictions will be needed.  Wait for RAN1 to progress</w:t>
            </w:r>
          </w:p>
          <w:p w:rsidR="00D333A2" w:rsidRDefault="00D333A2" w:rsidP="00D333A2">
            <w:pPr>
              <w:pStyle w:val="Doc-text2"/>
              <w:numPr>
                <w:ilvl w:val="0"/>
                <w:numId w:val="5"/>
              </w:numPr>
              <w:tabs>
                <w:tab w:val="clear" w:pos="1622"/>
                <w:tab w:val="left" w:pos="1080"/>
              </w:tabs>
              <w:ind w:left="1080"/>
            </w:pPr>
            <w:r>
              <w:t>FFS if some logical channel should be given priority to use the sTTI and the mechanisms to achieve this</w:t>
            </w:r>
          </w:p>
          <w:p w:rsidR="00D333A2" w:rsidRDefault="00D333A2" w:rsidP="00D333A2">
            <w:pPr>
              <w:pStyle w:val="Doc-text2"/>
              <w:numPr>
                <w:ilvl w:val="0"/>
                <w:numId w:val="5"/>
              </w:numPr>
              <w:tabs>
                <w:tab w:val="clear" w:pos="1622"/>
                <w:tab w:val="left" w:pos="1080"/>
              </w:tabs>
              <w:ind w:left="1080"/>
            </w:pPr>
            <w:r w:rsidRPr="000B67FE">
              <w:rPr>
                <w:bCs/>
                <w:noProof/>
              </w:rPr>
              <w:t>Mac-ContentionResolutionTimer is in number of subframes regardless of which TTI length is used</w:t>
            </w:r>
          </w:p>
          <w:p w:rsidR="00D333A2" w:rsidRPr="000B67FE" w:rsidRDefault="00D333A2" w:rsidP="00D333A2">
            <w:pPr>
              <w:pStyle w:val="Doc-text2"/>
              <w:numPr>
                <w:ilvl w:val="0"/>
                <w:numId w:val="5"/>
              </w:numPr>
              <w:tabs>
                <w:tab w:val="clear" w:pos="1622"/>
                <w:tab w:val="left" w:pos="1080"/>
              </w:tabs>
              <w:ind w:left="1080"/>
              <w:rPr>
                <w:bCs/>
                <w:noProof/>
              </w:rPr>
            </w:pPr>
            <w:r w:rsidRPr="000B67FE">
              <w:rPr>
                <w:bCs/>
                <w:noProof/>
              </w:rPr>
              <w:t xml:space="preserve">The unit for </w:t>
            </w:r>
            <w:r w:rsidRPr="000B67FE">
              <w:rPr>
                <w:b/>
                <w:bCs/>
                <w:noProof/>
              </w:rPr>
              <w:t xml:space="preserve">HARQ RTT timer </w:t>
            </w:r>
            <w:r w:rsidRPr="000B67FE">
              <w:rPr>
                <w:bCs/>
                <w:noProof/>
              </w:rPr>
              <w:t>counting is the TTI length of the TB that starts the timer</w:t>
            </w:r>
          </w:p>
          <w:p w:rsidR="00D333A2" w:rsidRDefault="00D333A2" w:rsidP="00B758DA">
            <w:pPr>
              <w:pStyle w:val="Doc-text2"/>
              <w:ind w:left="0" w:firstLine="0"/>
            </w:pPr>
          </w:p>
        </w:tc>
      </w:tr>
    </w:tbl>
    <w:p w:rsidR="00D333A2" w:rsidRPr="006E13D1" w:rsidRDefault="00D333A2" w:rsidP="00CD4C7B">
      <w:r>
        <w:t>We will discuss the open issues in this contribution.</w:t>
      </w:r>
    </w:p>
    <w:p w:rsidR="00CD4C7B" w:rsidRPr="006E13D1" w:rsidRDefault="00CD4C7B" w:rsidP="00CD4C7B">
      <w:pPr>
        <w:pStyle w:val="Heading1"/>
      </w:pPr>
      <w:r w:rsidRPr="006E13D1">
        <w:t>2</w:t>
      </w:r>
      <w:r w:rsidRPr="006E13D1">
        <w:tab/>
      </w:r>
      <w:r w:rsidR="00D333A2">
        <w:t>Discussion</w:t>
      </w:r>
    </w:p>
    <w:p w:rsidR="00575B34" w:rsidRDefault="001950CA" w:rsidP="00CD4C7B">
      <w:r>
        <w:t>Dynamic s</w:t>
      </w:r>
      <w:r w:rsidR="00575B34">
        <w:t xml:space="preserve">witching between legacy and sTTI as well as legacy n+4 processing time and n+3 processing time is under discussion in RAN1, e.g. whether HARQ processes are shared and whether retransmission can happen between different TTI length and different processing time. </w:t>
      </w:r>
    </w:p>
    <w:p w:rsidR="00575B34" w:rsidRDefault="00575B34" w:rsidP="00CD4C7B">
      <w:r>
        <w:t xml:space="preserve">If to allow HARQ retransmission among them and only use asynchronized UL HARQ even for legacy TTI and legacy processing time when sTTI or shortened processing time is enabled, MAC only needs to capture asynchronized UL HARQ operation with HARQ processes explicitly indicated. </w:t>
      </w:r>
    </w:p>
    <w:p w:rsidR="00575B34" w:rsidRDefault="00575B34" w:rsidP="00CD4C7B">
      <w:r>
        <w:t xml:space="preserve">While if legacy TTI length and legacy processing time still use synchronised UL HARQ and retransmission </w:t>
      </w:r>
      <w:r w:rsidR="001C02B5">
        <w:t>needs to be</w:t>
      </w:r>
      <w:r>
        <w:t xml:space="preserve"> supported across different TTI length or processing time, some calculation for the HARQ process would be needed. Or if RAN1 agrees not to support retransmission between different TTI length</w:t>
      </w:r>
      <w:r w:rsidR="00670285">
        <w:t xml:space="preserve"> </w:t>
      </w:r>
      <w:r>
        <w:t xml:space="preserve">/ processing time and only rely on eNB implementation to only schedule next transmission after the maximum retransmission number has reached for the previous TB, there will be no impact to MAC. </w:t>
      </w:r>
    </w:p>
    <w:p w:rsidR="00CD4C7B" w:rsidRDefault="00575B34" w:rsidP="00CD4C7B">
      <w:r>
        <w:t xml:space="preserve">We can only evaluate MAC impact after how HARQ process works becomes clear in RAN1. </w:t>
      </w:r>
    </w:p>
    <w:p w:rsidR="00575B34" w:rsidRDefault="00575B34" w:rsidP="00CD4C7B">
      <w:r w:rsidRPr="00575B34">
        <w:rPr>
          <w:b/>
        </w:rPr>
        <w:t>Proposal 1</w:t>
      </w:r>
      <w:r>
        <w:t xml:space="preserve">: wait for RAN1 progress on HARQ operation to </w:t>
      </w:r>
      <w:r w:rsidR="001C02B5">
        <w:t>decide</w:t>
      </w:r>
      <w:r>
        <w:t xml:space="preserve"> MAC impact for dynamic switching between different TTI length and different processing timing.</w:t>
      </w:r>
    </w:p>
    <w:p w:rsidR="00575B34" w:rsidRDefault="00575B34" w:rsidP="00CD4C7B">
      <w:r>
        <w:t>Regarding to the open issue of “</w:t>
      </w:r>
      <w:r w:rsidRPr="00575B34">
        <w:t>FFS if LCP procedures need to be changed and if multiplexing restrictions will be needed.  Wait for RAN1 to progress</w:t>
      </w:r>
      <w:r>
        <w:t>”, even though it was agreed in NR that LCH to numerology/TTI length mapping can be configured via RRC</w:t>
      </w:r>
      <w:r w:rsidR="001C02B5">
        <w:t xml:space="preserve"> signalling</w:t>
      </w:r>
      <w:r>
        <w:t xml:space="preserve">, the use case was mainly for URLLC </w:t>
      </w:r>
      <w:r w:rsidR="001C02B5">
        <w:t>considering</w:t>
      </w:r>
      <w:r>
        <w:t xml:space="preserve"> some TTI length would not be able to meet the delay requirement. However, in the context of this WI, URLLC was not in the scope and the main use case for shorter TTI and shortened processing time is to allow fast TCP ACK feedback to speed up</w:t>
      </w:r>
      <w:r w:rsidR="001C02B5">
        <w:t xml:space="preserve"> TCP</w:t>
      </w:r>
      <w:r>
        <w:t xml:space="preserve"> slow start. The restriction agreed in NR would not be applicable here as the TCP ACK </w:t>
      </w:r>
      <w:r w:rsidR="001C02B5">
        <w:t>is</w:t>
      </w:r>
      <w:r>
        <w:t xml:space="preserve"> on the same LCH with other data. URLCC for LTE might be discussed later if further WI is agreed, we can then address the issue together with other necessarily enhancement to meet the requirement.</w:t>
      </w:r>
    </w:p>
    <w:p w:rsidR="001950CA" w:rsidRDefault="001950CA" w:rsidP="001950CA">
      <w:r>
        <w:lastRenderedPageBreak/>
        <w:t>Similarly for the open issue of “</w:t>
      </w:r>
      <w:r w:rsidRPr="00575B34">
        <w:t>FFS if some logical channel should be given priority to use the sTTI and the mechanisms to achieve this</w:t>
      </w:r>
      <w:r>
        <w:t xml:space="preserve">”, </w:t>
      </w:r>
      <w:r w:rsidR="009E38BD">
        <w:t xml:space="preserve">since </w:t>
      </w:r>
      <w:r>
        <w:t>LCH would not be able to distinguish TCP ACK from other data, different priority for different TTI length would not help.</w:t>
      </w:r>
    </w:p>
    <w:p w:rsidR="00575B34" w:rsidRDefault="00575B34" w:rsidP="00CD4C7B">
      <w:r w:rsidRPr="00575B34">
        <w:rPr>
          <w:b/>
        </w:rPr>
        <w:t xml:space="preserve">Proposal 2: </w:t>
      </w:r>
      <w:r>
        <w:t>There is no need to have restrictions for LCH to TTI length mapping</w:t>
      </w:r>
      <w:r w:rsidR="001950CA">
        <w:t xml:space="preserve"> or different priority for different TTI length</w:t>
      </w:r>
      <w:r>
        <w:t>, hence legacy LCP can be applied.</w:t>
      </w:r>
    </w:p>
    <w:p w:rsidR="00CD4C7B" w:rsidRPr="006E13D1" w:rsidRDefault="00CD4C7B" w:rsidP="00CD4C7B">
      <w:pPr>
        <w:pStyle w:val="Heading1"/>
      </w:pPr>
      <w:r w:rsidRPr="006E13D1">
        <w:t>3</w:t>
      </w:r>
      <w:r w:rsidRPr="006E13D1">
        <w:tab/>
      </w:r>
      <w:r w:rsidR="001950CA">
        <w:t>Conclusion</w:t>
      </w:r>
    </w:p>
    <w:p w:rsidR="001950CA" w:rsidRDefault="001950CA" w:rsidP="00CD4C7B">
      <w:r>
        <w:t>We discussed the open issues from the previous RAN2 meeting with the following proposals proposed:</w:t>
      </w:r>
    </w:p>
    <w:p w:rsidR="001950CA" w:rsidRDefault="001950CA" w:rsidP="001950CA">
      <w:r w:rsidRPr="00575B34">
        <w:rPr>
          <w:b/>
        </w:rPr>
        <w:t>Proposal 1</w:t>
      </w:r>
      <w:r>
        <w:t>: wait for RAN1 progress on HARQ operation to evaluate MAC impact for dynamic switching between different TTI length and different processing timing.</w:t>
      </w:r>
    </w:p>
    <w:p w:rsidR="00CD4C7B" w:rsidRPr="006E13D1" w:rsidRDefault="001950CA" w:rsidP="001950CA">
      <w:r w:rsidRPr="00575B34">
        <w:rPr>
          <w:b/>
        </w:rPr>
        <w:t xml:space="preserve">Proposal 2: </w:t>
      </w:r>
      <w:r>
        <w:t>There is no need to have restrictions for LCH to TTI length mapping or different priority for different TTI length, hence legacy LCP can be applied.</w:t>
      </w:r>
    </w:p>
    <w:p w:rsidR="00CD4C7B" w:rsidRPr="006E13D1" w:rsidRDefault="00CD4C7B" w:rsidP="00CD4C7B">
      <w:pPr>
        <w:pStyle w:val="Heading1"/>
      </w:pPr>
      <w:r w:rsidRPr="006E13D1">
        <w:t>References</w:t>
      </w:r>
    </w:p>
    <w:p w:rsidR="00080512" w:rsidRPr="00CD4C7B" w:rsidRDefault="0090466A" w:rsidP="00EC222D">
      <w:pPr>
        <w:numPr>
          <w:ilvl w:val="0"/>
          <w:numId w:val="4"/>
        </w:numPr>
        <w:overflowPunct w:val="0"/>
        <w:autoSpaceDE w:val="0"/>
        <w:autoSpaceDN w:val="0"/>
        <w:adjustRightInd w:val="0"/>
        <w:textAlignment w:val="baseline"/>
      </w:pPr>
      <w:bookmarkStart w:id="1" w:name="_Ref75086397"/>
      <w:r>
        <w:t>R</w:t>
      </w:r>
      <w:r w:rsidR="007A3569">
        <w:t>2</w:t>
      </w:r>
      <w:r>
        <w:t>-</w:t>
      </w:r>
      <w:r w:rsidR="007A3569">
        <w:t>1</w:t>
      </w:r>
      <w:r>
        <w:t>6xxxx</w:t>
      </w:r>
      <w:r w:rsidR="00CD4C7B" w:rsidRPr="006E13D1">
        <w:t xml:space="preserve"> </w:t>
      </w:r>
      <w:bookmarkStart w:id="2" w:name="_GoBack"/>
      <w:bookmarkEnd w:id="1"/>
      <w:r w:rsidR="001F2304" w:rsidRPr="001F2304">
        <w:rPr>
          <w:i/>
        </w:rPr>
        <w:t xml:space="preserve">RAN2 #96 </w:t>
      </w:r>
      <w:r w:rsidR="001950CA" w:rsidRPr="001F2304">
        <w:rPr>
          <w:i/>
          <w:iCs/>
        </w:rPr>
        <w:t>Reno</w:t>
      </w:r>
      <w:r w:rsidR="001950CA" w:rsidRPr="00EC222D">
        <w:rPr>
          <w:i/>
          <w:iCs/>
        </w:rPr>
        <w:t xml:space="preserve"> </w:t>
      </w:r>
      <w:bookmarkEnd w:id="2"/>
      <w:r w:rsidR="001950CA" w:rsidRPr="00EC222D">
        <w:rPr>
          <w:i/>
          <w:iCs/>
        </w:rPr>
        <w:t>meeting minutes</w:t>
      </w:r>
      <w:r w:rsidR="001950CA">
        <w:t xml:space="preserve"> </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CCB" w:rsidRDefault="00CF6CCB">
      <w:r>
        <w:separator/>
      </w:r>
    </w:p>
  </w:endnote>
  <w:endnote w:type="continuationSeparator" w:id="0">
    <w:p w:rsidR="00CF6CCB" w:rsidRDefault="00CF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CCB" w:rsidRDefault="00CF6CCB">
      <w:r>
        <w:separator/>
      </w:r>
    </w:p>
  </w:footnote>
  <w:footnote w:type="continuationSeparator" w:id="0">
    <w:p w:rsidR="00CF6CCB" w:rsidRDefault="00CF6C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1A1A"/>
    <w:rsid w:val="000C522B"/>
    <w:rsid w:val="000D58AB"/>
    <w:rsid w:val="00123875"/>
    <w:rsid w:val="001741A0"/>
    <w:rsid w:val="00194CD0"/>
    <w:rsid w:val="001950CA"/>
    <w:rsid w:val="001B49C9"/>
    <w:rsid w:val="001C02B5"/>
    <w:rsid w:val="001E3530"/>
    <w:rsid w:val="001F168B"/>
    <w:rsid w:val="001F2304"/>
    <w:rsid w:val="001F7831"/>
    <w:rsid w:val="00204045"/>
    <w:rsid w:val="0022606D"/>
    <w:rsid w:val="002747EC"/>
    <w:rsid w:val="002855BF"/>
    <w:rsid w:val="002F0D22"/>
    <w:rsid w:val="003104E4"/>
    <w:rsid w:val="003120E3"/>
    <w:rsid w:val="003172DC"/>
    <w:rsid w:val="00326069"/>
    <w:rsid w:val="0035462D"/>
    <w:rsid w:val="003B40AD"/>
    <w:rsid w:val="003C4E37"/>
    <w:rsid w:val="003E16BE"/>
    <w:rsid w:val="00401855"/>
    <w:rsid w:val="00471C58"/>
    <w:rsid w:val="00477455"/>
    <w:rsid w:val="004D3578"/>
    <w:rsid w:val="004D380D"/>
    <w:rsid w:val="004E213A"/>
    <w:rsid w:val="00503171"/>
    <w:rsid w:val="00506C28"/>
    <w:rsid w:val="00534DA0"/>
    <w:rsid w:val="00543E6C"/>
    <w:rsid w:val="00565087"/>
    <w:rsid w:val="0056573F"/>
    <w:rsid w:val="00575B34"/>
    <w:rsid w:val="00611566"/>
    <w:rsid w:val="00646D99"/>
    <w:rsid w:val="00656910"/>
    <w:rsid w:val="00670285"/>
    <w:rsid w:val="006C66D8"/>
    <w:rsid w:val="006D1E24"/>
    <w:rsid w:val="006E1417"/>
    <w:rsid w:val="006F6A2C"/>
    <w:rsid w:val="00734A5B"/>
    <w:rsid w:val="00744E76"/>
    <w:rsid w:val="00757D40"/>
    <w:rsid w:val="00781F0F"/>
    <w:rsid w:val="0078727C"/>
    <w:rsid w:val="0079049D"/>
    <w:rsid w:val="007A3569"/>
    <w:rsid w:val="007B18D8"/>
    <w:rsid w:val="007C095F"/>
    <w:rsid w:val="008028A4"/>
    <w:rsid w:val="008768CA"/>
    <w:rsid w:val="00877EF9"/>
    <w:rsid w:val="00880559"/>
    <w:rsid w:val="008B5306"/>
    <w:rsid w:val="0090271F"/>
    <w:rsid w:val="0090466A"/>
    <w:rsid w:val="00936071"/>
    <w:rsid w:val="00942EC2"/>
    <w:rsid w:val="00961B32"/>
    <w:rsid w:val="00974BB0"/>
    <w:rsid w:val="009A08E4"/>
    <w:rsid w:val="009A0AF3"/>
    <w:rsid w:val="009B07CD"/>
    <w:rsid w:val="009C19E9"/>
    <w:rsid w:val="009E38BD"/>
    <w:rsid w:val="009F6131"/>
    <w:rsid w:val="00A10F02"/>
    <w:rsid w:val="00A53724"/>
    <w:rsid w:val="00A82346"/>
    <w:rsid w:val="00A9671C"/>
    <w:rsid w:val="00AA1553"/>
    <w:rsid w:val="00B101AA"/>
    <w:rsid w:val="00B15449"/>
    <w:rsid w:val="00B47FD1"/>
    <w:rsid w:val="00B9317E"/>
    <w:rsid w:val="00B976FA"/>
    <w:rsid w:val="00C12B51"/>
    <w:rsid w:val="00C24650"/>
    <w:rsid w:val="00C33079"/>
    <w:rsid w:val="00C83A13"/>
    <w:rsid w:val="00C92967"/>
    <w:rsid w:val="00CA3D0C"/>
    <w:rsid w:val="00CA654B"/>
    <w:rsid w:val="00CD4C7B"/>
    <w:rsid w:val="00CF6CCB"/>
    <w:rsid w:val="00D333A2"/>
    <w:rsid w:val="00D738D6"/>
    <w:rsid w:val="00D80795"/>
    <w:rsid w:val="00D87E00"/>
    <w:rsid w:val="00D9134D"/>
    <w:rsid w:val="00D9311C"/>
    <w:rsid w:val="00D96D11"/>
    <w:rsid w:val="00DA7A03"/>
    <w:rsid w:val="00DB1818"/>
    <w:rsid w:val="00DC309B"/>
    <w:rsid w:val="00DC4DA2"/>
    <w:rsid w:val="00E62835"/>
    <w:rsid w:val="00E77645"/>
    <w:rsid w:val="00E83697"/>
    <w:rsid w:val="00EC222D"/>
    <w:rsid w:val="00EC4A25"/>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D333A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333A2"/>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2</Pages>
  <Words>591</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3959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Wu, Chunli (Nokia - CN/Beijing)</cp:lastModifiedBy>
  <cp:revision>5</cp:revision>
  <dcterms:created xsi:type="dcterms:W3CDTF">2017-02-03T06:53:00Z</dcterms:created>
  <dcterms:modified xsi:type="dcterms:W3CDTF">2017-02-03T10:50:00Z</dcterms:modified>
</cp:coreProperties>
</file>